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37" w:rsidRDefault="00DF42FF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9B2437" w:rsidRDefault="00DF42FF">
      <w:pPr>
        <w:widowControl/>
        <w:shd w:val="clear" w:color="auto" w:fill="FFFFFF"/>
        <w:spacing w:line="640" w:lineRule="exact"/>
        <w:jc w:val="center"/>
        <w:rPr>
          <w:rFonts w:ascii="仿宋" w:eastAsia="仿宋" w:hAnsi="仿宋" w:cs="Calibri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</w:t>
      </w:r>
      <w:r>
        <w:rPr>
          <w:rFonts w:ascii="黑体" w:eastAsia="黑体" w:hAnsi="黑体"/>
          <w:sz w:val="36"/>
          <w:szCs w:val="36"/>
        </w:rPr>
        <w:t>2022中国（</w:t>
      </w:r>
      <w:r>
        <w:rPr>
          <w:rFonts w:ascii="黑体" w:eastAsia="黑体" w:hAnsi="黑体" w:hint="eastAsia"/>
          <w:sz w:val="36"/>
          <w:szCs w:val="36"/>
        </w:rPr>
        <w:t>烟台</w:t>
      </w:r>
      <w:r>
        <w:rPr>
          <w:rFonts w:ascii="黑体" w:eastAsia="黑体" w:hAnsi="黑体"/>
          <w:sz w:val="36"/>
          <w:szCs w:val="36"/>
        </w:rPr>
        <w:t>）国际</w:t>
      </w:r>
      <w:r>
        <w:rPr>
          <w:rFonts w:ascii="黑体" w:eastAsia="黑体" w:hAnsi="黑体" w:hint="eastAsia"/>
          <w:sz w:val="36"/>
          <w:szCs w:val="36"/>
        </w:rPr>
        <w:t>黄金论坛”日程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8505"/>
      </w:tblGrid>
      <w:tr w:rsidR="009B2437">
        <w:trPr>
          <w:trHeight w:hRule="exact" w:val="710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日程</w:t>
            </w:r>
          </w:p>
        </w:tc>
      </w:tr>
      <w:tr w:rsidR="009B2437">
        <w:trPr>
          <w:trHeight w:hRule="exact" w:val="600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楷体" w:eastAsia="楷体" w:hAnsi="楷体"/>
                <w:sz w:val="30"/>
              </w:rPr>
            </w:pPr>
            <w:r>
              <w:rPr>
                <w:rFonts w:ascii="楷体" w:eastAsia="楷体" w:hAnsi="楷体"/>
                <w:sz w:val="30"/>
              </w:rPr>
              <w:t>8</w:t>
            </w:r>
            <w:r>
              <w:rPr>
                <w:rFonts w:ascii="楷体" w:eastAsia="楷体" w:hAnsi="楷体" w:hint="eastAsia"/>
                <w:sz w:val="30"/>
              </w:rPr>
              <w:t>月</w:t>
            </w:r>
            <w:r>
              <w:rPr>
                <w:rFonts w:ascii="楷体" w:eastAsia="楷体" w:hAnsi="楷体"/>
                <w:sz w:val="30"/>
              </w:rPr>
              <w:t>28</w:t>
            </w:r>
            <w:r>
              <w:rPr>
                <w:rFonts w:ascii="楷体" w:eastAsia="楷体" w:hAnsi="楷体" w:hint="eastAsia"/>
                <w:sz w:val="30"/>
              </w:rPr>
              <w:t>日上午</w:t>
            </w:r>
          </w:p>
        </w:tc>
      </w:tr>
      <w:tr w:rsidR="009B2437">
        <w:trPr>
          <w:trHeight w:val="523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8:00-8:30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领导嘉宾入场</w:t>
            </w:r>
          </w:p>
        </w:tc>
      </w:tr>
      <w:tr w:rsidR="009B2437">
        <w:trPr>
          <w:trHeight w:val="523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8:30—8:45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主持人介绍嘉宾、播放专题片《黄金时代》</w:t>
            </w:r>
          </w:p>
        </w:tc>
      </w:tr>
      <w:tr w:rsidR="009B2437">
        <w:trPr>
          <w:trHeight w:hRule="exact" w:val="3557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45～</w:t>
            </w:r>
            <w:r>
              <w:rPr>
                <w:sz w:val="28"/>
                <w:szCs w:val="28"/>
              </w:rPr>
              <w:t>9:25</w:t>
            </w:r>
          </w:p>
          <w:p w:rsidR="009B2437" w:rsidRDefault="009B2437">
            <w:pPr>
              <w:pStyle w:val="NoSpacingad81b47b-6779-4c76-b471-79375858c8cb"/>
              <w:ind w:firstLineChars="100" w:firstLine="320"/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8"/>
                <w:szCs w:val="28"/>
                <w:lang w:val="zh-CN" w:bidi="zh-CN"/>
              </w:rPr>
            </w:pPr>
            <w:bookmarkStart w:id="0" w:name="_Hlk106819202"/>
            <w:r>
              <w:rPr>
                <w:rFonts w:ascii="仿宋" w:eastAsia="仿宋" w:hAnsi="仿宋" w:cs="仿宋" w:hint="eastAsia"/>
                <w:sz w:val="28"/>
                <w:szCs w:val="28"/>
              </w:rPr>
              <w:t>领导致辞</w:t>
            </w:r>
          </w:p>
          <w:p w:rsidR="009B2437" w:rsidRDefault="00DF42FF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 w:bidi="zh-CN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zh-CN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 w:bidi="zh-CN"/>
              </w:rPr>
              <w:t>: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zh-CN"/>
              </w:rPr>
              <w:t>45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烟台市市长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郑德雁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致欢迎词；</w:t>
            </w:r>
          </w:p>
          <w:p w:rsidR="009B2437" w:rsidRDefault="00DF42FF">
            <w:pP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>:</w:t>
            </w:r>
            <w:r>
              <w:rPr>
                <w:rFonts w:ascii="仿宋_GB2312" w:eastAsia="仿宋_GB2312" w:hAnsi="仿宋" w:cs="仿宋"/>
                <w:kern w:val="0"/>
                <w:sz w:val="28"/>
                <w:szCs w:val="28"/>
                <w:lang w:bidi="zh-CN"/>
              </w:rPr>
              <w:t>50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 w:bidi="zh-CN"/>
              </w:rPr>
              <w:t>中国黄金协会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val="zh-CN" w:bidi="zh-CN"/>
              </w:rPr>
              <w:t>会长、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 w:bidi="zh-CN"/>
              </w:rPr>
              <w:t>中国黄金集团有限公司董事长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 w:val="zh-CN" w:bidi="zh-CN"/>
              </w:rPr>
              <w:t>卢进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 w:bidi="zh-CN"/>
              </w:rPr>
              <w:t>致辞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>；</w:t>
            </w:r>
          </w:p>
          <w:p w:rsidR="009B2437" w:rsidRDefault="00DF42FF">
            <w:pP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zh-CN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 w:bidi="zh-CN"/>
              </w:rPr>
              <w:t>: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zh-CN"/>
              </w:rPr>
              <w:t>55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>世界黄金协会</w:t>
            </w:r>
            <w:r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  <w:lang w:bidi="zh-CN"/>
              </w:rPr>
              <w:t>CEO泰达维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  <w:lang w:val="zh-CN" w:bidi="zh-CN"/>
              </w:rPr>
              <w:t>致辞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 w:bidi="zh-CN"/>
              </w:rPr>
              <w:t>；</w:t>
            </w:r>
          </w:p>
          <w:p w:rsidR="009B2437" w:rsidRDefault="00DF42FF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④</w:t>
            </w:r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9:00山东省黄金协会会长、山东黄金集团有限公司董事长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满慎刚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致辞；</w:t>
            </w:r>
          </w:p>
          <w:p w:rsidR="009B2437" w:rsidRDefault="00DF42F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⑤9:05山东工商学院书记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白光昭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致辞。</w:t>
            </w:r>
          </w:p>
        </w:tc>
      </w:tr>
      <w:tr w:rsidR="009B2437">
        <w:trPr>
          <w:trHeight w:val="699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spacing w:before="2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:10～9:40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spacing w:before="2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签约仪式</w:t>
            </w:r>
          </w:p>
        </w:tc>
      </w:tr>
      <w:tr w:rsidR="009B2437">
        <w:trPr>
          <w:trHeight w:hRule="exact" w:val="1304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～9</w:t>
            </w:r>
            <w:r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宣布开幕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省委常委、烟台市委书记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傅明先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宣布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“2022中国（烟台）国际黄金论坛暨招远市第十五届黄金节开幕”</w:t>
            </w:r>
          </w:p>
        </w:tc>
      </w:tr>
      <w:tr w:rsidR="009B2437">
        <w:trPr>
          <w:trHeight w:hRule="exact" w:val="1781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45～10</w:t>
            </w:r>
            <w:r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pStyle w:val="NoSpacingad81b47b-6779-4c76-b471-79375858c8cb"/>
              <w:ind w:firstLineChars="0" w:firstLine="0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 w:bidi="zh-CN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zh-CN"/>
              </w:rPr>
              <w:t>上海黄金交易所总经理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zh-CN"/>
              </w:rPr>
              <w:t>王振营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zh-CN"/>
              </w:rPr>
              <w:t>主旨演讲</w:t>
            </w:r>
          </w:p>
          <w:p w:rsidR="009B2437" w:rsidRDefault="00DF42FF">
            <w:pPr>
              <w:pStyle w:val="NoSpacingad81b47b-6779-4c76-b471-79375858c8cb"/>
              <w:ind w:firstLineChars="0" w:firstLine="0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  <w:t>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上海期货交易所领导主旨演讲</w:t>
            </w:r>
          </w:p>
        </w:tc>
      </w:tr>
      <w:tr w:rsidR="009B2437">
        <w:trPr>
          <w:trHeight w:hRule="exact" w:val="1781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15～10</w:t>
            </w:r>
            <w:r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pStyle w:val="NoSpacingad81b47b-6779-4c76-b471-79375858c8cb"/>
              <w:ind w:firstLineChars="0" w:firstLine="0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茶歇</w:t>
            </w:r>
          </w:p>
        </w:tc>
      </w:tr>
      <w:tr w:rsidR="009B2437">
        <w:trPr>
          <w:trHeight w:hRule="exact" w:val="4405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10: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～</w:t>
            </w:r>
            <w:r>
              <w:rPr>
                <w:rFonts w:ascii="仿宋" w:eastAsia="仿宋" w:hAnsi="仿宋"/>
                <w:sz w:val="28"/>
                <w:szCs w:val="28"/>
              </w:rPr>
              <w:t>12:00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主旨演讲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①10:30，演讲主题：“加快建设全国统一大市场与黄金市场发展机遇与挑战”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演讲人：国务院发展研究中心市场所原所长、现任商务部内贸领域特聘专家、中国发展基金会理事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任兴洲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②11:10，演讲主题：“黄金金融创新”政策解读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演讲人：深圳市罗湖区金融服务署副署长、金融学博士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皮俊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③11:30, 演讲主题：“全球宏观驱动下的大宗商品展望”，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演讲人：中国国际金融股份有限公司研究部执行总经理、大宗商品行业组组长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郭朝（chao）辉</w:t>
            </w:r>
          </w:p>
        </w:tc>
      </w:tr>
      <w:tr w:rsidR="009B2437">
        <w:trPr>
          <w:trHeight w:hRule="exact" w:val="575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0～14:00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午餐及商务交流</w:t>
            </w:r>
          </w:p>
        </w:tc>
      </w:tr>
      <w:tr w:rsidR="009B2437">
        <w:trPr>
          <w:trHeight w:hRule="exact" w:val="631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楷体" w:eastAsia="楷体" w:hAnsi="楷体"/>
                <w:sz w:val="30"/>
              </w:rPr>
            </w:pPr>
            <w:r>
              <w:rPr>
                <w:rFonts w:ascii="楷体" w:eastAsia="楷体" w:hAnsi="楷体"/>
                <w:sz w:val="30"/>
              </w:rPr>
              <w:t>8</w:t>
            </w:r>
            <w:r>
              <w:rPr>
                <w:rFonts w:ascii="楷体" w:eastAsia="楷体" w:hAnsi="楷体" w:hint="eastAsia"/>
                <w:sz w:val="30"/>
              </w:rPr>
              <w:t>月</w:t>
            </w:r>
            <w:r>
              <w:rPr>
                <w:rFonts w:ascii="楷体" w:eastAsia="楷体" w:hAnsi="楷体"/>
                <w:sz w:val="30"/>
              </w:rPr>
              <w:t>28</w:t>
            </w:r>
            <w:r>
              <w:rPr>
                <w:rFonts w:ascii="楷体" w:eastAsia="楷体" w:hAnsi="楷体" w:hint="eastAsia"/>
                <w:sz w:val="30"/>
              </w:rPr>
              <w:t>日下午</w:t>
            </w:r>
          </w:p>
        </w:tc>
      </w:tr>
      <w:tr w:rsidR="009B2437">
        <w:trPr>
          <w:trHeight w:hRule="exact" w:val="2866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4:00～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pStyle w:val="BodyTextFirstIndent21"/>
              <w:adjustRightInd w:val="0"/>
              <w:snapToGrid w:val="0"/>
              <w:spacing w:after="0"/>
              <w:ind w:leftChars="0" w:left="0" w:firstLine="0"/>
              <w:jc w:val="left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sz w:val="28"/>
                <w:szCs w:val="28"/>
              </w:rPr>
              <w:t>“黄金市场发展趋势与企业套期保值”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主旨演讲</w:t>
            </w:r>
          </w:p>
          <w:p w:rsidR="009B2437" w:rsidRDefault="00DF42FF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bookmarkStart w:id="1" w:name="_Hlk106905917"/>
            <w:r>
              <w:rPr>
                <w:rFonts w:ascii="仿宋" w:eastAsia="仿宋" w:hAnsi="仿宋" w:hint="eastAsia"/>
                <w:sz w:val="28"/>
                <w:szCs w:val="28"/>
              </w:rPr>
              <w:t>演讲人：北京知识安全工程中心研究员、北京市立天律师事务所合伙人、央视财经特约评论员、独立学者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张捷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bookmarkEnd w:id="1"/>
          <w:p w:rsidR="009B2437" w:rsidRDefault="00DF42FF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演讲人：纽约商品交易所董事总经理，CME金属业务线全球负责人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Youngjin Chang</w:t>
            </w:r>
            <w:r>
              <w:rPr>
                <w:rFonts w:ascii="仿宋" w:eastAsia="仿宋" w:hAnsi="仿宋"/>
                <w:sz w:val="28"/>
                <w:szCs w:val="28"/>
              </w:rPr>
              <w:t>女士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9B2437" w:rsidRDefault="00DF42FF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演讲人：伦敦金银市场协会首席执行官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Ruth Crowell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9B2437">
        <w:trPr>
          <w:trHeight w:hRule="exact" w:val="2363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～</w:t>
            </w:r>
            <w:r>
              <w:rPr>
                <w:rFonts w:ascii="仿宋" w:eastAsia="仿宋" w:hAnsi="仿宋"/>
                <w:sz w:val="28"/>
                <w:szCs w:val="28"/>
              </w:rPr>
              <w:t>15: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布环节</w:t>
            </w:r>
            <w:bookmarkStart w:id="2" w:name="_Hlk106907194"/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①</w:t>
            </w:r>
            <w:bookmarkEnd w:id="2"/>
            <w:r>
              <w:rPr>
                <w:rFonts w:ascii="仿宋" w:eastAsia="仿宋" w:hAnsi="仿宋" w:hint="eastAsia"/>
                <w:sz w:val="28"/>
                <w:szCs w:val="28"/>
              </w:rPr>
              <w:t>《中国黄金年鉴2022》首发式</w:t>
            </w:r>
          </w:p>
          <w:p w:rsidR="009B2437" w:rsidRDefault="00DF42FF">
            <w:pPr>
              <w:pStyle w:val="NoSpacingad81b47b-6779-4c76-b471-79375858c8cb"/>
              <w:ind w:firstLine="560"/>
            </w:pPr>
            <w:r>
              <w:rPr>
                <w:rFonts w:ascii="仿宋" w:hAnsi="仿宋" w:hint="eastAsia"/>
                <w:sz w:val="28"/>
                <w:szCs w:val="28"/>
              </w:rPr>
              <w:t>演讲人：中国黄金协会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②《全球黄金年鉴2022（中文版）》首发式</w:t>
            </w:r>
          </w:p>
          <w:p w:rsidR="009B2437" w:rsidRDefault="00DF42FF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演讲人：英国金属聚焦公司CEO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尼克斯</w:t>
            </w:r>
          </w:p>
        </w:tc>
      </w:tr>
      <w:tr w:rsidR="009B2437">
        <w:trPr>
          <w:trHeight w:hRule="exact" w:val="6389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:40～1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:30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主题圆桌论坛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①“黄金金融与产业链延伸”。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对话嘉宾：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中国工商银行贵金属业务部副总经理赵文建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招远金都国有资本投资集团总经理李宜三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易方达基金管理有限公司副总经理陈彤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深圳金雅福集团董事长黄仕坤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中信期货研究咨询部副总经理张革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②“黄金价格分析与资产配置”。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对话嘉宾：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中国建设银行贵金属及大宗商品业务部副总经理格根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中钢期货有限公司副总经理陈东卫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世界铂金投资协会亚太区负责人邓伟斌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中国国际金融股份有限公司研究部执行总经理郭朝辉</w:t>
            </w:r>
          </w:p>
          <w:p w:rsidR="009B2437" w:rsidRDefault="00DF42F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招金精炼有限公司副总经理梁永慧</w:t>
            </w:r>
          </w:p>
          <w:p w:rsidR="009B2437" w:rsidRDefault="00DF42FF">
            <w:pPr>
              <w:adjustRightInd w:val="0"/>
              <w:snapToGrid w:val="0"/>
              <w:spacing w:after="1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黄金圈主播舒雷</w:t>
            </w:r>
          </w:p>
        </w:tc>
      </w:tr>
      <w:tr w:rsidR="009B2437">
        <w:trPr>
          <w:trHeight w:hRule="exact" w:val="568"/>
        </w:trPr>
        <w:tc>
          <w:tcPr>
            <w:tcW w:w="198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：0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B2437" w:rsidRDefault="00DF42F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论坛结束</w:t>
            </w:r>
          </w:p>
        </w:tc>
      </w:tr>
    </w:tbl>
    <w:p w:rsidR="009B2437" w:rsidRDefault="009B2437">
      <w:pPr>
        <w:widowControl/>
        <w:jc w:val="left"/>
        <w:rPr>
          <w:rFonts w:asciiTheme="minorEastAsia" w:hAnsiTheme="minorEastAsia" w:cs="宋体"/>
          <w:b/>
          <w:kern w:val="0"/>
          <w:sz w:val="44"/>
          <w:szCs w:val="44"/>
        </w:rPr>
      </w:pPr>
    </w:p>
    <w:sectPr w:rsidR="009B2437" w:rsidSect="00915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A7" w:rsidRDefault="007B08A7" w:rsidP="00A35E9F">
      <w:r>
        <w:separator/>
      </w:r>
    </w:p>
  </w:endnote>
  <w:endnote w:type="continuationSeparator" w:id="1">
    <w:p w:rsidR="007B08A7" w:rsidRDefault="007B08A7" w:rsidP="00A35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A7" w:rsidRDefault="007B08A7" w:rsidP="00A35E9F">
      <w:r>
        <w:separator/>
      </w:r>
    </w:p>
  </w:footnote>
  <w:footnote w:type="continuationSeparator" w:id="1">
    <w:p w:rsidR="007B08A7" w:rsidRDefault="007B08A7" w:rsidP="00A35E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D7C46"/>
    <w:multiLevelType w:val="multilevel"/>
    <w:tmpl w:val="5D1D7C46"/>
    <w:lvl w:ilvl="0">
      <w:start w:val="1"/>
      <w:numFmt w:val="decimalEnclosedCircle"/>
      <w:lvlText w:val="%1"/>
      <w:lvlJc w:val="left"/>
      <w:rPr>
        <w:rFonts w:ascii="仿宋_GB2312" w:eastAsia="仿宋_GB2312" w:hAnsi="仿宋_GB2312" w:cs="仿宋_GB2312" w:hint="default"/>
        <w:color w:val="auto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EC2"/>
    <w:rsid w:val="000346B4"/>
    <w:rsid w:val="001016DB"/>
    <w:rsid w:val="001313EE"/>
    <w:rsid w:val="00153709"/>
    <w:rsid w:val="00174148"/>
    <w:rsid w:val="0017638F"/>
    <w:rsid w:val="001B5F32"/>
    <w:rsid w:val="001C1CA9"/>
    <w:rsid w:val="00241533"/>
    <w:rsid w:val="002D202A"/>
    <w:rsid w:val="0033703B"/>
    <w:rsid w:val="00352A60"/>
    <w:rsid w:val="00366C85"/>
    <w:rsid w:val="00402753"/>
    <w:rsid w:val="0041477B"/>
    <w:rsid w:val="00423AB9"/>
    <w:rsid w:val="00470745"/>
    <w:rsid w:val="00480BAB"/>
    <w:rsid w:val="004A175D"/>
    <w:rsid w:val="00522F3A"/>
    <w:rsid w:val="005A2E30"/>
    <w:rsid w:val="005F7EAC"/>
    <w:rsid w:val="006F1710"/>
    <w:rsid w:val="006F777E"/>
    <w:rsid w:val="007015E0"/>
    <w:rsid w:val="00762330"/>
    <w:rsid w:val="007813D3"/>
    <w:rsid w:val="00797E06"/>
    <w:rsid w:val="007A32F1"/>
    <w:rsid w:val="007B08A7"/>
    <w:rsid w:val="007D206E"/>
    <w:rsid w:val="007D7613"/>
    <w:rsid w:val="007E3B6C"/>
    <w:rsid w:val="00814A5B"/>
    <w:rsid w:val="00824D6F"/>
    <w:rsid w:val="00915831"/>
    <w:rsid w:val="009A0D73"/>
    <w:rsid w:val="009A2A88"/>
    <w:rsid w:val="009B2437"/>
    <w:rsid w:val="00A22F5F"/>
    <w:rsid w:val="00A267CB"/>
    <w:rsid w:val="00A35E9F"/>
    <w:rsid w:val="00B21102"/>
    <w:rsid w:val="00B30F08"/>
    <w:rsid w:val="00B50B79"/>
    <w:rsid w:val="00B5169D"/>
    <w:rsid w:val="00B606F3"/>
    <w:rsid w:val="00BB7A8D"/>
    <w:rsid w:val="00C60813"/>
    <w:rsid w:val="00C714F0"/>
    <w:rsid w:val="00C808D9"/>
    <w:rsid w:val="00C80C4A"/>
    <w:rsid w:val="00D04AE0"/>
    <w:rsid w:val="00D74577"/>
    <w:rsid w:val="00DA7003"/>
    <w:rsid w:val="00DE20B6"/>
    <w:rsid w:val="00DF42FF"/>
    <w:rsid w:val="00E44EC2"/>
    <w:rsid w:val="00E5786D"/>
    <w:rsid w:val="00EA2E4C"/>
    <w:rsid w:val="00EB1D5E"/>
    <w:rsid w:val="00F42098"/>
    <w:rsid w:val="00F43BAC"/>
    <w:rsid w:val="00F44DA7"/>
    <w:rsid w:val="00F850A3"/>
    <w:rsid w:val="00FA3298"/>
    <w:rsid w:val="10DA09ED"/>
    <w:rsid w:val="16BA70B6"/>
    <w:rsid w:val="61331B2A"/>
    <w:rsid w:val="728A5DE0"/>
    <w:rsid w:val="760E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Spacingad81b47b-6779-4c76-b471-79375858c8cb"/>
    <w:qFormat/>
    <w:rsid w:val="009158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ad81b47b-6779-4c76-b471-79375858c8cb">
    <w:name w:val="No Spacing_ad81b47b-6779-4c76-b471-79375858c8cb"/>
    <w:qFormat/>
    <w:rsid w:val="00915831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kern w:val="2"/>
      <w:sz w:val="32"/>
      <w:szCs w:val="24"/>
    </w:rPr>
  </w:style>
  <w:style w:type="paragraph" w:styleId="a3">
    <w:name w:val="Body Text"/>
    <w:basedOn w:val="a"/>
    <w:link w:val="Char"/>
    <w:qFormat/>
    <w:rsid w:val="00915831"/>
    <w:pPr>
      <w:spacing w:before="149"/>
      <w:ind w:left="747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rsid w:val="0091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1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915831"/>
    <w:rPr>
      <w:i/>
      <w:iCs/>
    </w:rPr>
  </w:style>
  <w:style w:type="character" w:customStyle="1" w:styleId="Char1">
    <w:name w:val="页眉 Char"/>
    <w:basedOn w:val="a0"/>
    <w:link w:val="a5"/>
    <w:uiPriority w:val="99"/>
    <w:rsid w:val="0091583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5831"/>
    <w:rPr>
      <w:sz w:val="18"/>
      <w:szCs w:val="18"/>
    </w:rPr>
  </w:style>
  <w:style w:type="character" w:customStyle="1" w:styleId="Char">
    <w:name w:val="正文文本 Char"/>
    <w:link w:val="a3"/>
    <w:rsid w:val="00915831"/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1">
    <w:name w:val="正文文本 字符1"/>
    <w:basedOn w:val="a0"/>
    <w:uiPriority w:val="99"/>
    <w:semiHidden/>
    <w:qFormat/>
    <w:rsid w:val="00915831"/>
  </w:style>
  <w:style w:type="paragraph" w:customStyle="1" w:styleId="Default">
    <w:name w:val="Default"/>
    <w:rsid w:val="00915831"/>
    <w:pPr>
      <w:widowControl w:val="0"/>
      <w:autoSpaceDE w:val="0"/>
      <w:autoSpaceDN w:val="0"/>
      <w:adjustRightInd w:val="0"/>
    </w:pPr>
    <w:rPr>
      <w:rFonts w:ascii="等线" w:hAnsi="等线" w:cs="等线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15831"/>
    <w:pPr>
      <w:ind w:firstLineChars="200" w:firstLine="420"/>
    </w:pPr>
  </w:style>
  <w:style w:type="paragraph" w:customStyle="1" w:styleId="BodyTextFirstIndent21">
    <w:name w:val="Body Text First Indent 21"/>
    <w:basedOn w:val="a"/>
    <w:rsid w:val="00915831"/>
    <w:pPr>
      <w:spacing w:after="120"/>
      <w:ind w:leftChars="200" w:left="200" w:firstLine="420"/>
    </w:pPr>
    <w:rPr>
      <w:rFonts w:ascii="仿宋_GB2312" w:eastAsia="仿宋_GB2312" w:hAnsi="Times New Roman" w:cs="仿宋_GB2312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A35E9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35E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zhj95</dc:creator>
  <cp:lastModifiedBy>cxf-325</cp:lastModifiedBy>
  <cp:revision>45</cp:revision>
  <dcterms:created xsi:type="dcterms:W3CDTF">2022-08-13T05:22:00Z</dcterms:created>
  <dcterms:modified xsi:type="dcterms:W3CDTF">2022-08-19T08:06:00Z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